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720" w:lineRule="exact"/>
        <w:ind w:left="0" w:right="0"/>
        <w:jc w:val="center"/>
      </w:pPr>
      <w:r>
        <w:rPr>
          <w:rStyle w:val="3"/>
          <w:rFonts w:hint="eastAsia" w:ascii="宋体" w:hAnsi="宋体" w:eastAsia="宋体" w:cs="宋体"/>
          <w:color w:val="000000"/>
          <w:kern w:val="0"/>
          <w:sz w:val="44"/>
          <w:szCs w:val="44"/>
          <w:lang w:val="en-US" w:eastAsia="zh-CN" w:bidi="ar"/>
        </w:rPr>
        <w:t>新疆师范大学专职教师年度考核</w:t>
      </w:r>
    </w:p>
    <w:p>
      <w:pPr>
        <w:keepNext w:val="0"/>
        <w:keepLines w:val="0"/>
        <w:widowControl/>
        <w:suppressLineNumbers w:val="0"/>
        <w:spacing w:before="0" w:beforeAutospacing="1" w:after="0" w:afterAutospacing="1" w:line="720" w:lineRule="exact"/>
        <w:ind w:left="0" w:right="0"/>
        <w:jc w:val="center"/>
      </w:pPr>
      <w:r>
        <w:rPr>
          <w:rStyle w:val="3"/>
          <w:rFonts w:hint="eastAsia" w:ascii="宋体" w:hAnsi="宋体" w:eastAsia="宋体" w:cs="宋体"/>
          <w:color w:val="000000"/>
          <w:kern w:val="0"/>
          <w:sz w:val="44"/>
          <w:szCs w:val="44"/>
          <w:lang w:val="en-US" w:eastAsia="zh-CN" w:bidi="ar"/>
        </w:rPr>
        <w:t>实 施 办 法</w:t>
      </w:r>
      <w:r>
        <w:rPr>
          <w:rStyle w:val="3"/>
          <w:rFonts w:ascii="仿宋_GB2312" w:hAnsi="宋体" w:eastAsia="仿宋_GB2312" w:cs="宋体"/>
          <w:color w:val="000000"/>
          <w:kern w:val="0"/>
          <w:sz w:val="30"/>
          <w:szCs w:val="30"/>
          <w:lang w:val="en-US" w:eastAsia="zh-CN" w:bidi="ar"/>
        </w:rPr>
        <w:t>（修订）</w:t>
      </w:r>
    </w:p>
    <w:p>
      <w:pPr>
        <w:keepNext w:val="0"/>
        <w:keepLines w:val="0"/>
        <w:widowControl/>
        <w:suppressLineNumbers w:val="0"/>
        <w:spacing w:before="0" w:beforeAutospacing="1" w:after="0" w:afterAutospacing="1" w:line="720" w:lineRule="exact"/>
        <w:ind w:left="0" w:right="0"/>
        <w:jc w:val="center"/>
      </w:pPr>
      <w:bookmarkStart w:id="0" w:name="文件编号"/>
      <w:r>
        <w:rPr>
          <w:rStyle w:val="3"/>
          <w:rFonts w:hint="default" w:ascii="仿宋_GB2312" w:hAnsi="宋体" w:eastAsia="仿宋_GB2312" w:cs="宋体"/>
          <w:kern w:val="0"/>
          <w:sz w:val="30"/>
          <w:szCs w:val="30"/>
          <w:lang w:val="en-US" w:eastAsia="zh-CN" w:bidi="ar"/>
        </w:rPr>
        <w:fldChar w:fldCharType="begin"/>
      </w:r>
      <w:r>
        <w:rPr>
          <w:rStyle w:val="3"/>
          <w:rFonts w:hint="default" w:ascii="仿宋_GB2312" w:hAnsi="宋体" w:eastAsia="仿宋_GB2312" w:cs="宋体"/>
          <w:kern w:val="0"/>
          <w:sz w:val="30"/>
          <w:szCs w:val="30"/>
          <w:lang w:val="en-US" w:eastAsia="zh-CN" w:bidi="ar"/>
        </w:rPr>
        <w:instrText xml:space="preserve"> HYPERLINK "http://rsc.xjnu.edu.cn/2016/0602/c1069a16384/" </w:instrText>
      </w:r>
      <w:r>
        <w:rPr>
          <w:rStyle w:val="3"/>
          <w:rFonts w:hint="default" w:ascii="仿宋_GB2312" w:hAnsi="宋体" w:eastAsia="仿宋_GB2312" w:cs="宋体"/>
          <w:kern w:val="0"/>
          <w:sz w:val="30"/>
          <w:szCs w:val="30"/>
          <w:lang w:val="en-US" w:eastAsia="zh-CN" w:bidi="ar"/>
        </w:rPr>
        <w:fldChar w:fldCharType="separate"/>
      </w:r>
      <w:r>
        <w:rPr>
          <w:rStyle w:val="5"/>
          <w:rFonts w:hint="default" w:ascii="仿宋_GB2312" w:hAnsi="宋体" w:eastAsia="仿宋_GB2312" w:cs="仿宋_GB2312"/>
          <w:kern w:val="0"/>
          <w:sz w:val="30"/>
          <w:szCs w:val="30"/>
          <w:lang w:val="en-US"/>
        </w:rPr>
        <w:t>新师校字〔2016〕44</w:t>
      </w:r>
      <w:bookmarkEnd w:id="0"/>
      <w:r>
        <w:rPr>
          <w:rStyle w:val="3"/>
          <w:rFonts w:hint="default" w:ascii="仿宋_GB2312" w:hAnsi="宋体" w:eastAsia="仿宋_GB2312" w:cs="宋体"/>
          <w:kern w:val="0"/>
          <w:sz w:val="30"/>
          <w:szCs w:val="30"/>
          <w:lang w:val="en-US" w:eastAsia="zh-CN" w:bidi="ar"/>
        </w:rPr>
        <w:fldChar w:fldCharType="end"/>
      </w:r>
      <w:r>
        <w:rPr>
          <w:rStyle w:val="3"/>
          <w:rFonts w:hint="default" w:ascii="仿宋_GB2312" w:hAnsi="宋体" w:eastAsia="仿宋_GB2312" w:cs="仿宋_GB2312"/>
          <w:color w:val="000000"/>
          <w:kern w:val="0"/>
          <w:sz w:val="30"/>
          <w:szCs w:val="30"/>
          <w:lang w:val="en-US" w:eastAsia="zh-CN" w:bidi="ar"/>
        </w:rPr>
        <w:t>号</w:t>
      </w:r>
    </w:p>
    <w:p>
      <w:pPr>
        <w:keepNext w:val="0"/>
        <w:keepLines w:val="0"/>
        <w:widowControl/>
        <w:suppressLineNumbers w:val="0"/>
        <w:spacing w:before="0" w:beforeAutospacing="1" w:after="0" w:afterAutospacing="1" w:line="720" w:lineRule="exact"/>
        <w:ind w:left="0" w:right="0"/>
        <w:jc w:val="center"/>
      </w:pPr>
      <w:r>
        <w:rPr>
          <w:rFonts w:hint="default" w:ascii="仿宋_GB2312" w:hAnsi="宋体" w:eastAsia="仿宋_GB2312" w:cs="宋体"/>
          <w:bCs/>
          <w:color w:val="000000"/>
          <w:kern w:val="0"/>
          <w:sz w:val="28"/>
          <w:szCs w:val="28"/>
          <w:lang w:val="en-US" w:eastAsia="zh-CN" w:bidi="ar"/>
        </w:rPr>
        <w:t>（经2016年5月10日第五次校长办公会议审议通过）</w:t>
      </w:r>
    </w:p>
    <w:p>
      <w:pPr>
        <w:keepNext w:val="0"/>
        <w:keepLines w:val="0"/>
        <w:widowControl/>
        <w:suppressLineNumbers w:val="0"/>
        <w:spacing w:before="0" w:beforeAutospacing="1" w:after="0" w:afterAutospacing="1" w:line="720" w:lineRule="exact"/>
        <w:ind w:left="0" w:right="0"/>
        <w:jc w:val="left"/>
        <w:rPr>
          <w:rFonts w:hint="eastAsia" w:ascii="宋体" w:hAnsi="宋体" w:eastAsia="宋体" w:cs="宋体"/>
          <w:sz w:val="28"/>
          <w:szCs w:val="28"/>
        </w:rPr>
      </w:pPr>
      <w:r>
        <w:rPr>
          <w:rFonts w:hint="default" w:ascii="仿宋_GB2312" w:hAnsi="宋体" w:eastAsia="仿宋_GB2312" w:cs="宋体"/>
          <w:bCs/>
          <w:color w:val="000000"/>
          <w:kern w:val="0"/>
          <w:sz w:val="24"/>
          <w:szCs w:val="32"/>
          <w:lang w:val="en-US" w:eastAsia="zh-CN" w:bidi="ar"/>
        </w:rPr>
        <w:t xml:space="preserve">  </w:t>
      </w:r>
      <w:r>
        <w:rPr>
          <w:rFonts w:hint="eastAsia" w:ascii="宋体" w:hAnsi="宋体" w:eastAsia="宋体" w:cs="宋体"/>
          <w:bCs/>
          <w:color w:val="000000"/>
          <w:kern w:val="0"/>
          <w:sz w:val="28"/>
          <w:szCs w:val="28"/>
          <w:lang w:val="en-US" w:eastAsia="zh-CN" w:bidi="ar"/>
        </w:rPr>
        <w:t xml:space="preserve">  </w:t>
      </w:r>
      <w:r>
        <w:rPr>
          <w:rFonts w:hint="eastAsia" w:ascii="宋体" w:hAnsi="宋体" w:eastAsia="宋体" w:cs="宋体"/>
          <w:color w:val="000000"/>
          <w:kern w:val="0"/>
          <w:sz w:val="28"/>
          <w:szCs w:val="28"/>
          <w:lang w:val="en-US" w:eastAsia="zh-CN" w:bidi="ar"/>
        </w:rPr>
        <w:t>为</w:t>
      </w:r>
      <w:r>
        <w:rPr>
          <w:rFonts w:hint="eastAsia" w:ascii="宋体" w:hAnsi="宋体" w:eastAsia="宋体" w:cs="宋体"/>
          <w:color w:val="000000"/>
          <w:spacing w:val="8"/>
          <w:kern w:val="0"/>
          <w:sz w:val="28"/>
          <w:szCs w:val="28"/>
          <w:lang w:val="en-US" w:eastAsia="zh-CN" w:bidi="ar"/>
        </w:rPr>
        <w:t>加强教师年度考核工作，通过师德、教学、科研三位一体，强化聘后管理，经学校研究决定，各学院具体负责专职教师考核工作。本着量化、简便、科学、公正的原则，制定本办法。</w:t>
      </w:r>
    </w:p>
    <w:p>
      <w:pPr>
        <w:keepNext w:val="0"/>
        <w:keepLines w:val="0"/>
        <w:widowControl/>
        <w:suppressLineNumbers w:val="0"/>
        <w:spacing w:before="0" w:beforeAutospacing="1" w:after="0" w:afterAutospacing="1" w:line="620" w:lineRule="exact"/>
        <w:ind w:left="0" w:right="0"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一、</w:t>
      </w:r>
      <w:r>
        <w:rPr>
          <w:rStyle w:val="3"/>
          <w:rFonts w:hint="eastAsia" w:ascii="宋体" w:hAnsi="宋体" w:eastAsia="宋体" w:cs="宋体"/>
          <w:color w:val="000000"/>
          <w:kern w:val="0"/>
          <w:sz w:val="28"/>
          <w:szCs w:val="28"/>
          <w:lang w:val="en-US" w:eastAsia="zh-CN" w:bidi="ar"/>
        </w:rPr>
        <w:t>考核指标体系</w:t>
      </w:r>
    </w:p>
    <w:p>
      <w:pPr>
        <w:keepNext w:val="0"/>
        <w:keepLines w:val="0"/>
        <w:widowControl/>
        <w:suppressLineNumbers w:val="0"/>
        <w:spacing w:before="0" w:beforeAutospacing="1" w:after="0" w:afterAutospacing="1" w:line="620" w:lineRule="exact"/>
        <w:ind w:left="0" w:right="0"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（一）政治思想及师德表现</w:t>
      </w:r>
    </w:p>
    <w:p>
      <w:pPr>
        <w:keepNext w:val="0"/>
        <w:keepLines w:val="0"/>
        <w:widowControl/>
        <w:suppressLineNumbers w:val="0"/>
        <w:spacing w:before="0" w:beforeAutospacing="1" w:after="0" w:afterAutospacing="1" w:line="620" w:lineRule="exact"/>
        <w:ind w:left="0" w:right="0"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1.拥护党和国家的路线、方针、政策，忠诚党的教育事业，以社会主义核心价值体系为思想和行动指南，认真学习实践科学发展观。</w:t>
      </w:r>
    </w:p>
    <w:p>
      <w:pPr>
        <w:keepNext w:val="0"/>
        <w:keepLines w:val="0"/>
        <w:widowControl/>
        <w:suppressLineNumbers w:val="0"/>
        <w:spacing w:before="0" w:beforeAutospacing="1" w:after="0" w:afterAutospacing="1" w:line="620" w:lineRule="exact"/>
        <w:ind w:left="0" w:right="0"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2.自觉维护祖国统一和民族团结，坚决反对民族分裂主义和非法宗教活动；立场坚定，态度鲜明，顾全大局。</w:t>
      </w:r>
    </w:p>
    <w:p>
      <w:pPr>
        <w:keepNext w:val="0"/>
        <w:keepLines w:val="0"/>
        <w:widowControl/>
        <w:suppressLineNumbers w:val="0"/>
        <w:spacing w:before="0" w:beforeAutospacing="1" w:after="0" w:afterAutospacing="1" w:line="620" w:lineRule="exact"/>
        <w:ind w:left="0" w:right="0"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3.自觉遵守国家法律法规，严格遵守校纪校规和师德规范，品行端正，为人师表，廉洁自律，成为师生的表率和楷模。</w:t>
      </w:r>
    </w:p>
    <w:p>
      <w:pPr>
        <w:keepNext w:val="0"/>
        <w:keepLines w:val="0"/>
        <w:widowControl/>
        <w:suppressLineNumbers w:val="0"/>
        <w:spacing w:before="0" w:beforeAutospacing="1" w:after="0" w:afterAutospacing="1" w:line="620" w:lineRule="exact"/>
        <w:ind w:left="0" w:right="0"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4.集体责任感强，团结协作，待人诚恳，甘为人梯。</w:t>
      </w:r>
    </w:p>
    <w:p>
      <w:pPr>
        <w:keepNext w:val="0"/>
        <w:keepLines w:val="0"/>
        <w:widowControl/>
        <w:suppressLineNumbers w:val="0"/>
        <w:spacing w:before="0" w:beforeAutospacing="1" w:after="0" w:afterAutospacing="1" w:line="620" w:lineRule="exact"/>
        <w:ind w:left="0" w:right="0"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（二）教学工作</w:t>
      </w:r>
    </w:p>
    <w:p>
      <w:pPr>
        <w:keepNext w:val="0"/>
        <w:keepLines w:val="0"/>
        <w:widowControl/>
        <w:suppressLineNumbers w:val="0"/>
        <w:spacing w:before="0" w:beforeAutospacing="1" w:after="0" w:afterAutospacing="1" w:line="620" w:lineRule="exact"/>
        <w:ind w:left="0" w:right="0"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1.教学工作量完成情况。教师教学工作量的具体内容及认定范围依照新疆师范大学教师教学工作量认定相关规定执行。</w:t>
      </w:r>
    </w:p>
    <w:p>
      <w:pPr>
        <w:keepNext w:val="0"/>
        <w:keepLines w:val="0"/>
        <w:widowControl/>
        <w:suppressLineNumbers w:val="0"/>
        <w:spacing w:before="0" w:beforeAutospacing="1" w:after="0" w:afterAutospacing="1" w:line="620" w:lineRule="exact"/>
        <w:ind w:left="0" w:right="0"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2.教学效果。“教学效果”的考核应由“教学督导评价、同行评价、学生评价”等部分组成，具体考核细则由各学院制定，报学校批准后执行。</w:t>
      </w:r>
    </w:p>
    <w:p>
      <w:pPr>
        <w:keepNext w:val="0"/>
        <w:keepLines w:val="0"/>
        <w:widowControl/>
        <w:suppressLineNumbers w:val="0"/>
        <w:spacing w:before="0" w:beforeAutospacing="1" w:after="0" w:afterAutospacing="1" w:line="620" w:lineRule="exact"/>
        <w:ind w:left="0" w:right="0"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3.各类教学获奖情况。</w:t>
      </w:r>
    </w:p>
    <w:p>
      <w:pPr>
        <w:keepNext w:val="0"/>
        <w:keepLines w:val="0"/>
        <w:widowControl/>
        <w:suppressLineNumbers w:val="0"/>
        <w:spacing w:before="0" w:beforeAutospacing="1" w:after="0" w:afterAutospacing="1" w:line="620" w:lineRule="exact"/>
        <w:ind w:left="0" w:right="0"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（三）科研工作</w:t>
      </w:r>
    </w:p>
    <w:p>
      <w:pPr>
        <w:keepNext w:val="0"/>
        <w:keepLines w:val="0"/>
        <w:widowControl/>
        <w:suppressLineNumbers w:val="0"/>
        <w:spacing w:before="0" w:beforeAutospacing="1" w:after="0" w:afterAutospacing="1" w:line="620" w:lineRule="exact"/>
        <w:ind w:left="0" w:right="0"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发表的学术论文、公开出版学术专著（译著、编著、教材、参考书）及著作；撰写成果要报、发明专利情况；承担各类项目情况、科技开发、技术推广情况等；科研获奖情况。</w:t>
      </w:r>
    </w:p>
    <w:p>
      <w:pPr>
        <w:keepNext w:val="0"/>
        <w:keepLines w:val="0"/>
        <w:widowControl/>
        <w:suppressLineNumbers w:val="0"/>
        <w:spacing w:before="0" w:beforeAutospacing="1" w:after="0" w:afterAutospacing="1" w:line="620" w:lineRule="exact"/>
        <w:ind w:left="0" w:right="0"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（四）其他工作</w:t>
      </w:r>
    </w:p>
    <w:p>
      <w:pPr>
        <w:keepNext w:val="0"/>
        <w:keepLines w:val="0"/>
        <w:widowControl/>
        <w:suppressLineNumbers w:val="0"/>
        <w:spacing w:before="0" w:beforeAutospacing="1" w:after="0" w:afterAutospacing="1" w:line="620" w:lineRule="exact"/>
        <w:ind w:left="0" w:right="0"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承担育人岗位工作情况；参与学科建设、社会服务等工作情况。</w:t>
      </w:r>
    </w:p>
    <w:p>
      <w:pPr>
        <w:keepNext w:val="0"/>
        <w:keepLines w:val="0"/>
        <w:widowControl/>
        <w:suppressLineNumbers w:val="0"/>
        <w:spacing w:before="0" w:beforeAutospacing="1" w:after="0" w:afterAutospacing="1" w:line="520" w:lineRule="exact"/>
        <w:ind w:left="0" w:right="0" w:firstLine="562" w:firstLineChars="200"/>
        <w:jc w:val="left"/>
        <w:rPr>
          <w:rFonts w:hint="eastAsia" w:ascii="宋体" w:hAnsi="宋体" w:eastAsia="宋体" w:cs="宋体"/>
          <w:sz w:val="28"/>
          <w:szCs w:val="28"/>
        </w:rPr>
      </w:pPr>
      <w:r>
        <w:rPr>
          <w:rStyle w:val="3"/>
          <w:rFonts w:hint="eastAsia" w:ascii="宋体" w:hAnsi="宋体" w:eastAsia="宋体" w:cs="宋体"/>
          <w:bCs w:val="0"/>
          <w:color w:val="000000"/>
          <w:kern w:val="0"/>
          <w:sz w:val="28"/>
          <w:szCs w:val="28"/>
          <w:lang w:val="en-US" w:eastAsia="zh-CN" w:bidi="ar"/>
        </w:rPr>
        <w:t>二、考核赋分标准</w:t>
      </w:r>
    </w:p>
    <w:p>
      <w:pPr>
        <w:keepNext w:val="0"/>
        <w:keepLines w:val="0"/>
        <w:widowControl/>
        <w:suppressLineNumbers w:val="0"/>
        <w:spacing w:before="0" w:beforeAutospacing="1" w:after="0" w:afterAutospacing="1" w:line="520" w:lineRule="exact"/>
        <w:ind w:left="0" w:right="0" w:firstLine="562" w:firstLineChars="200"/>
        <w:jc w:val="left"/>
        <w:rPr>
          <w:rStyle w:val="3"/>
          <w:rFonts w:hint="eastAsia" w:ascii="宋体" w:hAnsi="宋体" w:eastAsia="宋体" w:cs="宋体"/>
          <w:bCs w:val="0"/>
          <w:color w:val="000000"/>
          <w:kern w:val="0"/>
          <w:sz w:val="28"/>
          <w:szCs w:val="28"/>
          <w:lang w:val="en-US" w:eastAsia="zh-CN" w:bidi="ar"/>
        </w:rPr>
      </w:pPr>
      <w:r>
        <w:rPr>
          <w:rStyle w:val="3"/>
          <w:rFonts w:hint="eastAsia" w:ascii="宋体" w:hAnsi="宋体" w:eastAsia="宋体" w:cs="宋体"/>
          <w:bCs w:val="0"/>
          <w:color w:val="000000"/>
          <w:kern w:val="0"/>
          <w:sz w:val="28"/>
          <w:szCs w:val="28"/>
          <w:lang w:val="en-US" w:eastAsia="zh-CN" w:bidi="ar"/>
        </w:rPr>
        <w:t> </w:t>
      </w:r>
    </w:p>
    <w:p>
      <w:pPr>
        <w:keepNext w:val="0"/>
        <w:keepLines w:val="0"/>
        <w:widowControl/>
        <w:suppressLineNumbers w:val="0"/>
        <w:spacing w:before="0" w:beforeAutospacing="1" w:after="0" w:afterAutospacing="1" w:line="520" w:lineRule="exact"/>
        <w:ind w:left="0" w:right="0" w:firstLine="562" w:firstLineChars="200"/>
        <w:jc w:val="left"/>
        <w:rPr>
          <w:rStyle w:val="3"/>
          <w:rFonts w:hint="eastAsia" w:ascii="宋体" w:hAnsi="宋体" w:eastAsia="宋体" w:cs="宋体"/>
          <w:bCs w:val="0"/>
          <w:color w:val="000000"/>
          <w:kern w:val="0"/>
          <w:sz w:val="28"/>
          <w:szCs w:val="28"/>
          <w:lang w:val="en-US" w:eastAsia="zh-CN" w:bidi="ar"/>
        </w:rPr>
      </w:pPr>
    </w:p>
    <w:p>
      <w:pPr>
        <w:keepNext w:val="0"/>
        <w:keepLines w:val="0"/>
        <w:widowControl/>
        <w:suppressLineNumbers w:val="0"/>
        <w:spacing w:before="0" w:beforeAutospacing="1" w:after="0" w:afterAutospacing="1" w:line="520" w:lineRule="exact"/>
        <w:ind w:left="0" w:right="0" w:firstLine="562" w:firstLineChars="200"/>
        <w:jc w:val="left"/>
        <w:rPr>
          <w:rStyle w:val="3"/>
          <w:rFonts w:hint="eastAsia" w:ascii="宋体" w:hAnsi="宋体" w:eastAsia="宋体" w:cs="宋体"/>
          <w:bCs w:val="0"/>
          <w:color w:val="000000"/>
          <w:kern w:val="0"/>
          <w:sz w:val="28"/>
          <w:szCs w:val="28"/>
          <w:lang w:val="en-US" w:eastAsia="zh-CN" w:bidi="ar"/>
        </w:rPr>
      </w:pPr>
    </w:p>
    <w:p>
      <w:pPr>
        <w:keepNext w:val="0"/>
        <w:keepLines w:val="0"/>
        <w:widowControl/>
        <w:suppressLineNumbers w:val="0"/>
        <w:spacing w:before="0" w:beforeAutospacing="1" w:after="0" w:afterAutospacing="1" w:line="520" w:lineRule="exact"/>
        <w:ind w:left="0" w:right="0" w:firstLine="562" w:firstLineChars="200"/>
        <w:jc w:val="left"/>
        <w:rPr>
          <w:rStyle w:val="3"/>
          <w:rFonts w:hint="eastAsia" w:ascii="宋体" w:hAnsi="宋体" w:eastAsia="宋体" w:cs="宋体"/>
          <w:bCs w:val="0"/>
          <w:color w:val="000000"/>
          <w:kern w:val="0"/>
          <w:sz w:val="28"/>
          <w:szCs w:val="28"/>
          <w:lang w:val="en-US" w:eastAsia="zh-CN" w:bidi="ar"/>
        </w:rPr>
      </w:pPr>
    </w:p>
    <w:tbl>
      <w:tblPr>
        <w:tblW w:w="9409" w:type="dxa"/>
        <w:jc w:val="center"/>
        <w:tblInd w:w="-216" w:type="dxa"/>
        <w:shd w:val="clear"/>
        <w:tblLayout w:type="fixed"/>
        <w:tblCellMar>
          <w:top w:w="0" w:type="dxa"/>
          <w:left w:w="108" w:type="dxa"/>
          <w:bottom w:w="0" w:type="dxa"/>
          <w:right w:w="108" w:type="dxa"/>
        </w:tblCellMar>
      </w:tblPr>
      <w:tblGrid>
        <w:gridCol w:w="762"/>
        <w:gridCol w:w="1558"/>
        <w:gridCol w:w="708"/>
        <w:gridCol w:w="708"/>
        <w:gridCol w:w="708"/>
        <w:gridCol w:w="707"/>
        <w:gridCol w:w="708"/>
        <w:gridCol w:w="708"/>
        <w:gridCol w:w="708"/>
        <w:gridCol w:w="707"/>
        <w:gridCol w:w="708"/>
        <w:gridCol w:w="719"/>
      </w:tblGrid>
      <w:tr>
        <w:tblPrEx>
          <w:tblLayout w:type="fixed"/>
          <w:tblCellMar>
            <w:top w:w="0" w:type="dxa"/>
            <w:left w:w="108" w:type="dxa"/>
            <w:bottom w:w="0" w:type="dxa"/>
            <w:right w:w="108" w:type="dxa"/>
          </w:tblCellMar>
        </w:tblPrEx>
        <w:trPr>
          <w:trHeight w:val="763" w:hRule="exact"/>
          <w:jc w:val="center"/>
        </w:trPr>
        <w:tc>
          <w:tcPr>
            <w:tcW w:w="763"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主</w:t>
            </w:r>
          </w:p>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项</w:t>
            </w:r>
          </w:p>
        </w:tc>
        <w:tc>
          <w:tcPr>
            <w:tcW w:w="155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分</w:t>
            </w:r>
          </w:p>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项</w:t>
            </w:r>
          </w:p>
        </w:tc>
        <w:tc>
          <w:tcPr>
            <w:tcW w:w="70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赋分</w:t>
            </w:r>
          </w:p>
        </w:tc>
        <w:tc>
          <w:tcPr>
            <w:tcW w:w="70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系数</w:t>
            </w:r>
          </w:p>
        </w:tc>
        <w:tc>
          <w:tcPr>
            <w:tcW w:w="5681" w:type="dxa"/>
            <w:gridSpan w:val="8"/>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权重</w:t>
            </w:r>
          </w:p>
        </w:tc>
      </w:tr>
      <w:tr>
        <w:tblPrEx>
          <w:tblLayout w:type="fixed"/>
          <w:tblCellMar>
            <w:top w:w="0" w:type="dxa"/>
            <w:left w:w="108" w:type="dxa"/>
            <w:bottom w:w="0" w:type="dxa"/>
            <w:right w:w="108" w:type="dxa"/>
          </w:tblCellMar>
        </w:tblPrEx>
        <w:trPr>
          <w:trHeight w:val="717" w:hRule="exact"/>
          <w:jc w:val="center"/>
        </w:trPr>
        <w:tc>
          <w:tcPr>
            <w:tcW w:w="763" w:type="dxa"/>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宋体" w:hAnsi="宋体" w:eastAsia="宋体" w:cs="宋体"/>
                <w:color w:val="484848"/>
                <w:sz w:val="28"/>
                <w:szCs w:val="28"/>
              </w:rPr>
            </w:pPr>
          </w:p>
        </w:tc>
        <w:tc>
          <w:tcPr>
            <w:tcW w:w="1559" w:type="dxa"/>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宋体" w:hAnsi="宋体" w:eastAsia="宋体" w:cs="宋体"/>
                <w:color w:val="484848"/>
                <w:sz w:val="28"/>
                <w:szCs w:val="28"/>
              </w:rPr>
            </w:pPr>
          </w:p>
        </w:tc>
        <w:tc>
          <w:tcPr>
            <w:tcW w:w="709" w:type="dxa"/>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宋体" w:hAnsi="宋体" w:eastAsia="宋体" w:cs="宋体"/>
                <w:color w:val="484848"/>
                <w:sz w:val="28"/>
                <w:szCs w:val="28"/>
              </w:rPr>
            </w:pPr>
          </w:p>
        </w:tc>
        <w:tc>
          <w:tcPr>
            <w:tcW w:w="709" w:type="dxa"/>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宋体" w:hAnsi="宋体" w:eastAsia="宋体" w:cs="宋体"/>
                <w:color w:val="484848"/>
                <w:sz w:val="28"/>
                <w:szCs w:val="28"/>
              </w:rPr>
            </w:pPr>
          </w:p>
        </w:tc>
        <w:tc>
          <w:tcPr>
            <w:tcW w:w="2126" w:type="dxa"/>
            <w:gridSpan w:val="3"/>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教授</w:t>
            </w:r>
          </w:p>
        </w:tc>
        <w:tc>
          <w:tcPr>
            <w:tcW w:w="2126" w:type="dxa"/>
            <w:gridSpan w:val="3"/>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副教授</w:t>
            </w:r>
          </w:p>
        </w:tc>
        <w:tc>
          <w:tcPr>
            <w:tcW w:w="709"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讲师</w:t>
            </w:r>
          </w:p>
        </w:tc>
        <w:tc>
          <w:tcPr>
            <w:tcW w:w="72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助</w:t>
            </w:r>
          </w:p>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教</w:t>
            </w:r>
          </w:p>
        </w:tc>
      </w:tr>
      <w:tr>
        <w:tblPrEx>
          <w:tblLayout w:type="fixed"/>
          <w:tblCellMar>
            <w:top w:w="0" w:type="dxa"/>
            <w:left w:w="108" w:type="dxa"/>
            <w:bottom w:w="0" w:type="dxa"/>
            <w:right w:w="108" w:type="dxa"/>
          </w:tblCellMar>
        </w:tblPrEx>
        <w:trPr>
          <w:trHeight w:val="3418" w:hRule="exact"/>
          <w:jc w:val="center"/>
        </w:trPr>
        <w:tc>
          <w:tcPr>
            <w:tcW w:w="763" w:type="dxa"/>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宋体" w:hAnsi="宋体" w:eastAsia="宋体" w:cs="宋体"/>
                <w:color w:val="484848"/>
                <w:sz w:val="28"/>
                <w:szCs w:val="28"/>
              </w:rPr>
            </w:pPr>
          </w:p>
        </w:tc>
        <w:tc>
          <w:tcPr>
            <w:tcW w:w="1559" w:type="dxa"/>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宋体" w:hAnsi="宋体" w:eastAsia="宋体" w:cs="宋体"/>
                <w:color w:val="484848"/>
                <w:sz w:val="28"/>
                <w:szCs w:val="28"/>
              </w:rPr>
            </w:pPr>
          </w:p>
        </w:tc>
        <w:tc>
          <w:tcPr>
            <w:tcW w:w="709" w:type="dxa"/>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宋体" w:hAnsi="宋体" w:eastAsia="宋体" w:cs="宋体"/>
                <w:color w:val="484848"/>
                <w:sz w:val="28"/>
                <w:szCs w:val="28"/>
              </w:rPr>
            </w:pPr>
          </w:p>
        </w:tc>
        <w:tc>
          <w:tcPr>
            <w:tcW w:w="709" w:type="dxa"/>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宋体" w:hAnsi="宋体" w:eastAsia="宋体" w:cs="宋体"/>
                <w:color w:val="484848"/>
                <w:sz w:val="28"/>
                <w:szCs w:val="28"/>
              </w:rPr>
            </w:pPr>
          </w:p>
        </w:tc>
        <w:tc>
          <w:tcPr>
            <w:tcW w:w="70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教学为主</w:t>
            </w:r>
          </w:p>
        </w:tc>
        <w:tc>
          <w:tcPr>
            <w:tcW w:w="70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教学科研并重</w:t>
            </w:r>
          </w:p>
        </w:tc>
        <w:tc>
          <w:tcPr>
            <w:tcW w:w="70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科研为主</w:t>
            </w:r>
          </w:p>
        </w:tc>
        <w:tc>
          <w:tcPr>
            <w:tcW w:w="70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教学为主</w:t>
            </w:r>
          </w:p>
        </w:tc>
        <w:tc>
          <w:tcPr>
            <w:tcW w:w="70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教学科研并重</w:t>
            </w:r>
          </w:p>
        </w:tc>
        <w:tc>
          <w:tcPr>
            <w:tcW w:w="70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科研为主</w:t>
            </w:r>
          </w:p>
        </w:tc>
        <w:tc>
          <w:tcPr>
            <w:tcW w:w="709" w:type="dxa"/>
            <w:vMerge w:val="continue"/>
            <w:tcBorders>
              <w:top w:val="nil"/>
              <w:left w:val="single" w:color="auto" w:sz="4" w:space="0"/>
              <w:bottom w:val="single" w:color="000000" w:sz="4" w:space="0"/>
              <w:right w:val="single" w:color="auto" w:sz="4" w:space="0"/>
            </w:tcBorders>
            <w:shd w:val="clear"/>
            <w:vAlign w:val="center"/>
          </w:tcPr>
          <w:p>
            <w:pPr>
              <w:jc w:val="center"/>
              <w:rPr>
                <w:rFonts w:hint="eastAsia" w:ascii="宋体" w:hAnsi="宋体" w:eastAsia="宋体" w:cs="宋体"/>
                <w:color w:val="484848"/>
                <w:sz w:val="28"/>
                <w:szCs w:val="28"/>
              </w:rPr>
            </w:pPr>
          </w:p>
        </w:tc>
        <w:tc>
          <w:tcPr>
            <w:tcW w:w="720" w:type="dxa"/>
            <w:vMerge w:val="continue"/>
            <w:tcBorders>
              <w:top w:val="nil"/>
              <w:left w:val="single" w:color="auto" w:sz="4" w:space="0"/>
              <w:bottom w:val="single" w:color="000000" w:sz="4" w:space="0"/>
              <w:right w:val="single" w:color="auto" w:sz="4" w:space="0"/>
            </w:tcBorders>
            <w:shd w:val="clear"/>
            <w:vAlign w:val="center"/>
          </w:tcPr>
          <w:p>
            <w:pPr>
              <w:jc w:val="center"/>
              <w:rPr>
                <w:rFonts w:hint="eastAsia" w:ascii="宋体" w:hAnsi="宋体" w:eastAsia="宋体" w:cs="宋体"/>
                <w:color w:val="484848"/>
                <w:sz w:val="28"/>
                <w:szCs w:val="28"/>
              </w:rPr>
            </w:pPr>
          </w:p>
        </w:tc>
      </w:tr>
      <w:tr>
        <w:tblPrEx>
          <w:tblLayout w:type="fixed"/>
          <w:tblCellMar>
            <w:top w:w="0" w:type="dxa"/>
            <w:left w:w="108" w:type="dxa"/>
            <w:bottom w:w="0" w:type="dxa"/>
            <w:right w:w="108" w:type="dxa"/>
          </w:tblCellMar>
        </w:tblPrEx>
        <w:trPr>
          <w:trHeight w:val="726" w:hRule="exact"/>
          <w:jc w:val="center"/>
        </w:trPr>
        <w:tc>
          <w:tcPr>
            <w:tcW w:w="2322" w:type="dxa"/>
            <w:gridSpan w:val="2"/>
            <w:tcBorders>
              <w:top w:val="single" w:color="auto" w:sz="4" w:space="0"/>
              <w:left w:val="single" w:color="auto" w:sz="4" w:space="0"/>
              <w:bottom w:val="single" w:color="auto" w:sz="4" w:space="0"/>
              <w:right w:val="single" w:color="000000"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政治思想及师德</w:t>
            </w:r>
          </w:p>
        </w:tc>
        <w:tc>
          <w:tcPr>
            <w:tcW w:w="7099" w:type="dxa"/>
            <w:gridSpan w:val="10"/>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合格或不合格</w:t>
            </w:r>
          </w:p>
        </w:tc>
      </w:tr>
      <w:tr>
        <w:tblPrEx>
          <w:tblLayout w:type="fixed"/>
          <w:tblCellMar>
            <w:top w:w="0" w:type="dxa"/>
            <w:left w:w="108" w:type="dxa"/>
            <w:bottom w:w="0" w:type="dxa"/>
            <w:right w:w="108" w:type="dxa"/>
          </w:tblCellMar>
        </w:tblPrEx>
        <w:trPr>
          <w:trHeight w:val="1644" w:hRule="exact"/>
          <w:jc w:val="center"/>
        </w:trPr>
        <w:tc>
          <w:tcPr>
            <w:tcW w:w="763"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教</w:t>
            </w:r>
          </w:p>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学</w:t>
            </w:r>
          </w:p>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工</w:t>
            </w:r>
          </w:p>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作</w:t>
            </w:r>
          </w:p>
        </w:tc>
        <w:tc>
          <w:tcPr>
            <w:tcW w:w="155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教学</w:t>
            </w:r>
          </w:p>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工作量</w:t>
            </w:r>
          </w:p>
        </w:tc>
        <w:tc>
          <w:tcPr>
            <w:tcW w:w="70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100</w:t>
            </w:r>
          </w:p>
        </w:tc>
        <w:tc>
          <w:tcPr>
            <w:tcW w:w="70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0.4</w:t>
            </w:r>
          </w:p>
        </w:tc>
        <w:tc>
          <w:tcPr>
            <w:tcW w:w="709"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0.6</w:t>
            </w:r>
          </w:p>
        </w:tc>
        <w:tc>
          <w:tcPr>
            <w:tcW w:w="708"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0.5</w:t>
            </w:r>
          </w:p>
        </w:tc>
        <w:tc>
          <w:tcPr>
            <w:tcW w:w="709"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0.3</w:t>
            </w:r>
          </w:p>
        </w:tc>
        <w:tc>
          <w:tcPr>
            <w:tcW w:w="709"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0.6</w:t>
            </w:r>
          </w:p>
        </w:tc>
        <w:tc>
          <w:tcPr>
            <w:tcW w:w="709"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0.5</w:t>
            </w:r>
          </w:p>
        </w:tc>
        <w:tc>
          <w:tcPr>
            <w:tcW w:w="708"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0.4</w:t>
            </w:r>
          </w:p>
        </w:tc>
        <w:tc>
          <w:tcPr>
            <w:tcW w:w="709"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0.7</w:t>
            </w:r>
          </w:p>
        </w:tc>
        <w:tc>
          <w:tcPr>
            <w:tcW w:w="72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0.8</w:t>
            </w:r>
          </w:p>
        </w:tc>
      </w:tr>
      <w:tr>
        <w:tblPrEx>
          <w:tblLayout w:type="fixed"/>
          <w:tblCellMar>
            <w:top w:w="0" w:type="dxa"/>
            <w:left w:w="108" w:type="dxa"/>
            <w:bottom w:w="0" w:type="dxa"/>
            <w:right w:w="108" w:type="dxa"/>
          </w:tblCellMar>
        </w:tblPrEx>
        <w:trPr>
          <w:trHeight w:val="1172" w:hRule="exact"/>
          <w:jc w:val="center"/>
        </w:trPr>
        <w:tc>
          <w:tcPr>
            <w:tcW w:w="763" w:type="dxa"/>
            <w:vMerge w:val="continue"/>
            <w:tcBorders>
              <w:top w:val="nil"/>
              <w:left w:val="single" w:color="auto" w:sz="4" w:space="0"/>
              <w:bottom w:val="single" w:color="000000" w:sz="4" w:space="0"/>
              <w:right w:val="single" w:color="auto" w:sz="4" w:space="0"/>
            </w:tcBorders>
            <w:shd w:val="clear"/>
            <w:vAlign w:val="center"/>
          </w:tcPr>
          <w:p>
            <w:pPr>
              <w:jc w:val="center"/>
              <w:rPr>
                <w:rFonts w:hint="eastAsia" w:ascii="宋体" w:hAnsi="宋体" w:eastAsia="宋体" w:cs="宋体"/>
                <w:color w:val="484848"/>
                <w:sz w:val="28"/>
                <w:szCs w:val="28"/>
              </w:rPr>
            </w:pPr>
          </w:p>
        </w:tc>
        <w:tc>
          <w:tcPr>
            <w:tcW w:w="155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教学效果</w:t>
            </w:r>
          </w:p>
        </w:tc>
        <w:tc>
          <w:tcPr>
            <w:tcW w:w="70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100</w:t>
            </w:r>
          </w:p>
        </w:tc>
        <w:tc>
          <w:tcPr>
            <w:tcW w:w="70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0.6</w:t>
            </w:r>
          </w:p>
        </w:tc>
        <w:tc>
          <w:tcPr>
            <w:tcW w:w="709" w:type="dxa"/>
            <w:vMerge w:val="continue"/>
            <w:tcBorders>
              <w:top w:val="nil"/>
              <w:left w:val="single" w:color="auto" w:sz="4" w:space="0"/>
              <w:bottom w:val="single" w:color="000000" w:sz="4" w:space="0"/>
              <w:right w:val="single" w:color="auto" w:sz="4" w:space="0"/>
            </w:tcBorders>
            <w:shd w:val="clear"/>
            <w:vAlign w:val="center"/>
          </w:tcPr>
          <w:p>
            <w:pPr>
              <w:jc w:val="center"/>
              <w:rPr>
                <w:rFonts w:hint="eastAsia" w:ascii="宋体" w:hAnsi="宋体" w:eastAsia="宋体" w:cs="宋体"/>
                <w:color w:val="484848"/>
                <w:sz w:val="28"/>
                <w:szCs w:val="28"/>
              </w:rPr>
            </w:pPr>
          </w:p>
        </w:tc>
        <w:tc>
          <w:tcPr>
            <w:tcW w:w="708" w:type="dxa"/>
            <w:vMerge w:val="continue"/>
            <w:tcBorders>
              <w:top w:val="nil"/>
              <w:left w:val="single" w:color="auto" w:sz="4" w:space="0"/>
              <w:bottom w:val="single" w:color="000000" w:sz="4" w:space="0"/>
              <w:right w:val="single" w:color="auto" w:sz="4" w:space="0"/>
            </w:tcBorders>
            <w:shd w:val="clear"/>
            <w:vAlign w:val="center"/>
          </w:tcPr>
          <w:p>
            <w:pPr>
              <w:jc w:val="center"/>
              <w:rPr>
                <w:rFonts w:hint="eastAsia" w:ascii="宋体" w:hAnsi="宋体" w:eastAsia="宋体" w:cs="宋体"/>
                <w:color w:val="484848"/>
                <w:sz w:val="28"/>
                <w:szCs w:val="28"/>
              </w:rPr>
            </w:pPr>
          </w:p>
        </w:tc>
        <w:tc>
          <w:tcPr>
            <w:tcW w:w="709" w:type="dxa"/>
            <w:vMerge w:val="continue"/>
            <w:tcBorders>
              <w:top w:val="nil"/>
              <w:left w:val="single" w:color="auto" w:sz="4" w:space="0"/>
              <w:bottom w:val="single" w:color="000000" w:sz="4" w:space="0"/>
              <w:right w:val="single" w:color="auto" w:sz="4" w:space="0"/>
            </w:tcBorders>
            <w:shd w:val="clear"/>
            <w:vAlign w:val="center"/>
          </w:tcPr>
          <w:p>
            <w:pPr>
              <w:jc w:val="center"/>
              <w:rPr>
                <w:rFonts w:hint="eastAsia" w:ascii="宋体" w:hAnsi="宋体" w:eastAsia="宋体" w:cs="宋体"/>
                <w:color w:val="484848"/>
                <w:sz w:val="28"/>
                <w:szCs w:val="28"/>
              </w:rPr>
            </w:pPr>
          </w:p>
        </w:tc>
        <w:tc>
          <w:tcPr>
            <w:tcW w:w="709" w:type="dxa"/>
            <w:vMerge w:val="continue"/>
            <w:tcBorders>
              <w:top w:val="nil"/>
              <w:left w:val="single" w:color="auto" w:sz="4" w:space="0"/>
              <w:bottom w:val="single" w:color="000000" w:sz="4" w:space="0"/>
              <w:right w:val="single" w:color="auto" w:sz="4" w:space="0"/>
            </w:tcBorders>
            <w:shd w:val="clear"/>
            <w:vAlign w:val="center"/>
          </w:tcPr>
          <w:p>
            <w:pPr>
              <w:jc w:val="center"/>
              <w:rPr>
                <w:rFonts w:hint="eastAsia" w:ascii="宋体" w:hAnsi="宋体" w:eastAsia="宋体" w:cs="宋体"/>
                <w:color w:val="484848"/>
                <w:sz w:val="28"/>
                <w:szCs w:val="28"/>
              </w:rPr>
            </w:pPr>
          </w:p>
        </w:tc>
        <w:tc>
          <w:tcPr>
            <w:tcW w:w="709" w:type="dxa"/>
            <w:vMerge w:val="continue"/>
            <w:tcBorders>
              <w:top w:val="nil"/>
              <w:left w:val="single" w:color="auto" w:sz="4" w:space="0"/>
              <w:bottom w:val="single" w:color="000000" w:sz="4" w:space="0"/>
              <w:right w:val="single" w:color="auto" w:sz="4" w:space="0"/>
            </w:tcBorders>
            <w:shd w:val="clear"/>
            <w:vAlign w:val="center"/>
          </w:tcPr>
          <w:p>
            <w:pPr>
              <w:jc w:val="center"/>
              <w:rPr>
                <w:rFonts w:hint="eastAsia" w:ascii="宋体" w:hAnsi="宋体" w:eastAsia="宋体" w:cs="宋体"/>
                <w:color w:val="484848"/>
                <w:sz w:val="28"/>
                <w:szCs w:val="28"/>
              </w:rPr>
            </w:pPr>
          </w:p>
        </w:tc>
        <w:tc>
          <w:tcPr>
            <w:tcW w:w="708" w:type="dxa"/>
            <w:vMerge w:val="continue"/>
            <w:tcBorders>
              <w:top w:val="nil"/>
              <w:left w:val="single" w:color="auto" w:sz="4" w:space="0"/>
              <w:bottom w:val="single" w:color="000000" w:sz="4" w:space="0"/>
              <w:right w:val="single" w:color="auto" w:sz="4" w:space="0"/>
            </w:tcBorders>
            <w:shd w:val="clear"/>
            <w:vAlign w:val="center"/>
          </w:tcPr>
          <w:p>
            <w:pPr>
              <w:jc w:val="center"/>
              <w:rPr>
                <w:rFonts w:hint="eastAsia" w:ascii="宋体" w:hAnsi="宋体" w:eastAsia="宋体" w:cs="宋体"/>
                <w:color w:val="484848"/>
                <w:sz w:val="28"/>
                <w:szCs w:val="28"/>
              </w:rPr>
            </w:pPr>
          </w:p>
        </w:tc>
        <w:tc>
          <w:tcPr>
            <w:tcW w:w="709" w:type="dxa"/>
            <w:vMerge w:val="continue"/>
            <w:tcBorders>
              <w:top w:val="nil"/>
              <w:left w:val="single" w:color="auto" w:sz="4" w:space="0"/>
              <w:bottom w:val="single" w:color="000000" w:sz="4" w:space="0"/>
              <w:right w:val="single" w:color="auto" w:sz="4" w:space="0"/>
            </w:tcBorders>
            <w:shd w:val="clear"/>
            <w:vAlign w:val="center"/>
          </w:tcPr>
          <w:p>
            <w:pPr>
              <w:jc w:val="center"/>
              <w:rPr>
                <w:rFonts w:hint="eastAsia" w:ascii="宋体" w:hAnsi="宋体" w:eastAsia="宋体" w:cs="宋体"/>
                <w:color w:val="484848"/>
                <w:sz w:val="28"/>
                <w:szCs w:val="28"/>
              </w:rPr>
            </w:pPr>
          </w:p>
        </w:tc>
        <w:tc>
          <w:tcPr>
            <w:tcW w:w="720" w:type="dxa"/>
            <w:vMerge w:val="continue"/>
            <w:tcBorders>
              <w:top w:val="nil"/>
              <w:left w:val="single" w:color="auto" w:sz="4" w:space="0"/>
              <w:bottom w:val="single" w:color="000000" w:sz="4" w:space="0"/>
              <w:right w:val="single" w:color="auto" w:sz="4" w:space="0"/>
            </w:tcBorders>
            <w:shd w:val="clear"/>
            <w:vAlign w:val="center"/>
          </w:tcPr>
          <w:p>
            <w:pPr>
              <w:jc w:val="center"/>
              <w:rPr>
                <w:rFonts w:hint="eastAsia" w:ascii="宋体" w:hAnsi="宋体" w:eastAsia="宋体" w:cs="宋体"/>
                <w:color w:val="484848"/>
                <w:sz w:val="28"/>
                <w:szCs w:val="28"/>
              </w:rPr>
            </w:pPr>
          </w:p>
        </w:tc>
      </w:tr>
      <w:tr>
        <w:tblPrEx>
          <w:tblLayout w:type="fixed"/>
          <w:tblCellMar>
            <w:top w:w="0" w:type="dxa"/>
            <w:left w:w="108" w:type="dxa"/>
            <w:bottom w:w="0" w:type="dxa"/>
            <w:right w:w="108" w:type="dxa"/>
          </w:tblCellMar>
        </w:tblPrEx>
        <w:trPr>
          <w:trHeight w:val="2252" w:hRule="exact"/>
          <w:jc w:val="center"/>
        </w:trPr>
        <w:tc>
          <w:tcPr>
            <w:tcW w:w="76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科</w:t>
            </w:r>
          </w:p>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研</w:t>
            </w:r>
          </w:p>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工</w:t>
            </w:r>
          </w:p>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作</w:t>
            </w:r>
          </w:p>
        </w:tc>
        <w:tc>
          <w:tcPr>
            <w:tcW w:w="155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论文著作、课题项目、成果要报、科技开发、技术推广、荣获奖励</w:t>
            </w:r>
          </w:p>
        </w:tc>
        <w:tc>
          <w:tcPr>
            <w:tcW w:w="70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100</w:t>
            </w:r>
          </w:p>
        </w:tc>
        <w:tc>
          <w:tcPr>
            <w:tcW w:w="70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1</w:t>
            </w:r>
          </w:p>
        </w:tc>
        <w:tc>
          <w:tcPr>
            <w:tcW w:w="70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0.3</w:t>
            </w:r>
          </w:p>
        </w:tc>
        <w:tc>
          <w:tcPr>
            <w:tcW w:w="70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0.4</w:t>
            </w:r>
          </w:p>
        </w:tc>
        <w:tc>
          <w:tcPr>
            <w:tcW w:w="70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0.6</w:t>
            </w:r>
          </w:p>
        </w:tc>
        <w:tc>
          <w:tcPr>
            <w:tcW w:w="70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0.3</w:t>
            </w:r>
          </w:p>
        </w:tc>
        <w:tc>
          <w:tcPr>
            <w:tcW w:w="70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0.4</w:t>
            </w:r>
          </w:p>
        </w:tc>
        <w:tc>
          <w:tcPr>
            <w:tcW w:w="70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0.5</w:t>
            </w:r>
          </w:p>
        </w:tc>
        <w:tc>
          <w:tcPr>
            <w:tcW w:w="70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0.2</w:t>
            </w:r>
          </w:p>
        </w:tc>
        <w:tc>
          <w:tcPr>
            <w:tcW w:w="7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0.1</w:t>
            </w:r>
          </w:p>
        </w:tc>
      </w:tr>
      <w:tr>
        <w:tblPrEx>
          <w:shd w:val="clear"/>
          <w:tblLayout w:type="fixed"/>
          <w:tblCellMar>
            <w:top w:w="0" w:type="dxa"/>
            <w:left w:w="108" w:type="dxa"/>
            <w:bottom w:w="0" w:type="dxa"/>
            <w:right w:w="108" w:type="dxa"/>
          </w:tblCellMar>
        </w:tblPrEx>
        <w:trPr>
          <w:trHeight w:val="2117" w:hRule="exact"/>
          <w:jc w:val="center"/>
        </w:trPr>
        <w:tc>
          <w:tcPr>
            <w:tcW w:w="76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其</w:t>
            </w:r>
          </w:p>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他</w:t>
            </w:r>
          </w:p>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工</w:t>
            </w:r>
          </w:p>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作</w:t>
            </w:r>
          </w:p>
        </w:tc>
        <w:tc>
          <w:tcPr>
            <w:tcW w:w="155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育人岗位、学科建设、社会服务</w:t>
            </w:r>
          </w:p>
        </w:tc>
        <w:tc>
          <w:tcPr>
            <w:tcW w:w="70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100</w:t>
            </w:r>
          </w:p>
        </w:tc>
        <w:tc>
          <w:tcPr>
            <w:tcW w:w="70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1</w:t>
            </w:r>
          </w:p>
        </w:tc>
        <w:tc>
          <w:tcPr>
            <w:tcW w:w="70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0.1</w:t>
            </w:r>
          </w:p>
        </w:tc>
        <w:tc>
          <w:tcPr>
            <w:tcW w:w="70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0.1</w:t>
            </w:r>
          </w:p>
        </w:tc>
        <w:tc>
          <w:tcPr>
            <w:tcW w:w="70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0.1</w:t>
            </w:r>
          </w:p>
        </w:tc>
        <w:tc>
          <w:tcPr>
            <w:tcW w:w="70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0.1</w:t>
            </w:r>
          </w:p>
        </w:tc>
        <w:tc>
          <w:tcPr>
            <w:tcW w:w="70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0.1</w:t>
            </w:r>
          </w:p>
        </w:tc>
        <w:tc>
          <w:tcPr>
            <w:tcW w:w="70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0.1</w:t>
            </w:r>
          </w:p>
        </w:tc>
        <w:tc>
          <w:tcPr>
            <w:tcW w:w="70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0.1</w:t>
            </w:r>
          </w:p>
        </w:tc>
        <w:tc>
          <w:tcPr>
            <w:tcW w:w="7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8"/>
                <w:szCs w:val="28"/>
              </w:rPr>
            </w:pPr>
            <w:r>
              <w:rPr>
                <w:rFonts w:hint="eastAsia" w:ascii="宋体" w:hAnsi="宋体" w:eastAsia="宋体" w:cs="宋体"/>
                <w:color w:val="000000"/>
                <w:kern w:val="0"/>
                <w:sz w:val="28"/>
                <w:szCs w:val="28"/>
                <w:bdr w:val="none" w:color="auto" w:sz="0" w:space="0"/>
                <w:lang w:val="en-US" w:eastAsia="zh-CN" w:bidi="ar"/>
              </w:rPr>
              <w:t>0.1</w:t>
            </w:r>
          </w:p>
        </w:tc>
      </w:tr>
    </w:tbl>
    <w:p>
      <w:pPr>
        <w:keepNext w:val="0"/>
        <w:keepLines w:val="0"/>
        <w:widowControl/>
        <w:suppressLineNumbers w:val="0"/>
        <w:spacing w:before="0" w:beforeAutospacing="1" w:after="0" w:afterAutospacing="1" w:line="520" w:lineRule="exact"/>
        <w:ind w:left="0" w:right="0"/>
        <w:jc w:val="left"/>
        <w:rPr>
          <w:rFonts w:hint="eastAsia" w:ascii="宋体" w:hAnsi="宋体" w:eastAsia="宋体" w:cs="宋体"/>
          <w:sz w:val="28"/>
          <w:szCs w:val="28"/>
        </w:rPr>
      </w:pPr>
      <w:r>
        <w:rPr>
          <w:rStyle w:val="3"/>
          <w:rFonts w:hint="eastAsia" w:ascii="宋体" w:hAnsi="宋体" w:eastAsia="宋体" w:cs="宋体"/>
          <w:color w:val="000000"/>
          <w:kern w:val="0"/>
          <w:sz w:val="28"/>
          <w:szCs w:val="28"/>
          <w:lang w:val="en-US" w:eastAsia="zh-CN" w:bidi="ar"/>
        </w:rPr>
        <w:t xml:space="preserve">    三、各项指标考核办法</w:t>
      </w:r>
    </w:p>
    <w:p>
      <w:pPr>
        <w:keepNext w:val="0"/>
        <w:keepLines w:val="0"/>
        <w:widowControl/>
        <w:suppressLineNumbers w:val="0"/>
        <w:spacing w:before="0" w:beforeAutospacing="1" w:after="0" w:afterAutospacing="1" w:line="520" w:lineRule="exact"/>
        <w:ind w:left="0" w:right="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    考核体系中各分项分别赋分，不能互补。</w:t>
      </w:r>
    </w:p>
    <w:p>
      <w:pPr>
        <w:keepNext w:val="0"/>
        <w:keepLines w:val="0"/>
        <w:widowControl/>
        <w:suppressLineNumbers w:val="0"/>
        <w:spacing w:before="0" w:beforeAutospacing="1" w:after="0" w:afterAutospacing="1" w:line="520" w:lineRule="exact"/>
        <w:ind w:left="0" w:right="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    （一）政治思想及师德</w:t>
      </w:r>
    </w:p>
    <w:p>
      <w:pPr>
        <w:keepNext w:val="0"/>
        <w:keepLines w:val="0"/>
        <w:widowControl/>
        <w:suppressLineNumbers w:val="0"/>
        <w:spacing w:before="0" w:beforeAutospacing="1" w:after="0" w:afterAutospacing="1" w:line="520" w:lineRule="exact"/>
        <w:ind w:left="0" w:right="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    1.政治思想及师德考核为定性考核，按“合格”、“不合格”定性。</w:t>
      </w:r>
    </w:p>
    <w:p>
      <w:pPr>
        <w:keepNext w:val="0"/>
        <w:keepLines w:val="0"/>
        <w:widowControl/>
        <w:suppressLineNumbers w:val="0"/>
        <w:spacing w:before="0" w:beforeAutospacing="1" w:after="0" w:afterAutospacing="1" w:line="520" w:lineRule="exact"/>
        <w:ind w:left="0" w:right="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    2.有下列情况之一为不合格：</w:t>
      </w:r>
    </w:p>
    <w:p>
      <w:pPr>
        <w:keepNext w:val="0"/>
        <w:keepLines w:val="0"/>
        <w:widowControl/>
        <w:suppressLineNumbers w:val="0"/>
        <w:spacing w:before="0" w:beforeAutospacing="1" w:after="0" w:afterAutospacing="1" w:line="520" w:lineRule="exact"/>
        <w:ind w:left="0" w:right="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    （1）</w:t>
      </w:r>
      <w:r>
        <w:rPr>
          <w:rFonts w:hint="eastAsia" w:ascii="宋体" w:hAnsi="宋体" w:eastAsia="宋体" w:cs="宋体"/>
          <w:color w:val="484848"/>
          <w:kern w:val="0"/>
          <w:sz w:val="28"/>
          <w:szCs w:val="28"/>
          <w:lang w:val="en-US" w:eastAsia="zh-CN" w:bidi="ar"/>
        </w:rPr>
        <w:t>在政治思想上有严重错误言行，受到法律制裁或行政处分的；</w:t>
      </w:r>
    </w:p>
    <w:p>
      <w:pPr>
        <w:keepNext w:val="0"/>
        <w:keepLines w:val="0"/>
        <w:widowControl/>
        <w:suppressLineNumbers w:val="0"/>
        <w:spacing w:before="0" w:beforeAutospacing="1" w:after="0" w:afterAutospacing="1" w:line="520" w:lineRule="exact"/>
        <w:ind w:left="0" w:right="0" w:firstLine="645"/>
        <w:jc w:val="left"/>
        <w:rPr>
          <w:rFonts w:hint="eastAsia" w:ascii="宋体" w:hAnsi="宋体" w:eastAsia="宋体" w:cs="宋体"/>
          <w:sz w:val="28"/>
          <w:szCs w:val="28"/>
        </w:rPr>
      </w:pPr>
      <w:r>
        <w:rPr>
          <w:rFonts w:hint="eastAsia" w:ascii="宋体" w:hAnsi="宋体" w:eastAsia="宋体" w:cs="宋体"/>
          <w:color w:val="484848"/>
          <w:kern w:val="0"/>
          <w:sz w:val="28"/>
          <w:szCs w:val="28"/>
          <w:lang w:val="en-US" w:eastAsia="zh-CN" w:bidi="ar"/>
        </w:rPr>
        <w:t>（2）组织与参与民族分裂活动、暴力恐怖活动、宗教极端活动；</w:t>
      </w:r>
    </w:p>
    <w:p>
      <w:pPr>
        <w:keepNext w:val="0"/>
        <w:keepLines w:val="0"/>
        <w:widowControl/>
        <w:suppressLineNumbers w:val="0"/>
        <w:spacing w:before="0" w:beforeAutospacing="1" w:after="0" w:afterAutospacing="1" w:line="520" w:lineRule="exact"/>
        <w:ind w:left="0" w:right="0" w:firstLine="645"/>
        <w:jc w:val="left"/>
        <w:rPr>
          <w:rFonts w:hint="eastAsia" w:ascii="宋体" w:hAnsi="宋体" w:eastAsia="宋体" w:cs="宋体"/>
          <w:sz w:val="28"/>
          <w:szCs w:val="28"/>
        </w:rPr>
      </w:pPr>
      <w:r>
        <w:rPr>
          <w:rFonts w:hint="eastAsia" w:ascii="宋体" w:hAnsi="宋体" w:eastAsia="宋体" w:cs="宋体"/>
          <w:color w:val="484848"/>
          <w:kern w:val="0"/>
          <w:sz w:val="28"/>
          <w:szCs w:val="28"/>
          <w:lang w:val="en-US" w:eastAsia="zh-CN" w:bidi="ar"/>
        </w:rPr>
        <w:t>（3）违反校纪校规，受到处分的；</w:t>
      </w:r>
    </w:p>
    <w:p>
      <w:pPr>
        <w:keepNext w:val="0"/>
        <w:keepLines w:val="0"/>
        <w:widowControl/>
        <w:suppressLineNumbers w:val="0"/>
        <w:spacing w:before="0" w:beforeAutospacing="1" w:after="0" w:afterAutospacing="1" w:line="520" w:lineRule="exact"/>
        <w:ind w:left="0" w:right="0"/>
        <w:jc w:val="left"/>
        <w:rPr>
          <w:rFonts w:hint="eastAsia" w:ascii="宋体" w:hAnsi="宋体" w:eastAsia="宋体" w:cs="宋体"/>
          <w:sz w:val="28"/>
          <w:szCs w:val="28"/>
        </w:rPr>
      </w:pPr>
      <w:r>
        <w:rPr>
          <w:rFonts w:hint="eastAsia" w:ascii="宋体" w:hAnsi="宋体" w:eastAsia="宋体" w:cs="宋体"/>
          <w:color w:val="484848"/>
          <w:kern w:val="0"/>
          <w:sz w:val="28"/>
          <w:szCs w:val="28"/>
          <w:lang w:val="en-US" w:eastAsia="zh-CN" w:bidi="ar"/>
        </w:rPr>
        <w:t xml:space="preserve">    （4）无故经常不参加政治学习等集体活动，缺席达三分之一的；</w:t>
      </w:r>
    </w:p>
    <w:p>
      <w:pPr>
        <w:keepNext w:val="0"/>
        <w:keepLines w:val="0"/>
        <w:widowControl/>
        <w:suppressLineNumbers w:val="0"/>
        <w:spacing w:before="0" w:beforeAutospacing="1" w:after="0" w:afterAutospacing="1" w:line="520" w:lineRule="exact"/>
        <w:ind w:left="0" w:right="0"/>
        <w:jc w:val="left"/>
        <w:rPr>
          <w:rFonts w:hint="eastAsia" w:ascii="宋体" w:hAnsi="宋体" w:eastAsia="宋体" w:cs="宋体"/>
          <w:sz w:val="28"/>
          <w:szCs w:val="28"/>
        </w:rPr>
      </w:pPr>
      <w:r>
        <w:rPr>
          <w:rFonts w:hint="eastAsia" w:ascii="宋体" w:hAnsi="宋体" w:eastAsia="宋体" w:cs="宋体"/>
          <w:color w:val="484848"/>
          <w:kern w:val="0"/>
          <w:sz w:val="28"/>
          <w:szCs w:val="28"/>
          <w:lang w:val="en-US" w:eastAsia="zh-CN" w:bidi="ar"/>
        </w:rPr>
        <w:t xml:space="preserve">    （5）缺乏工作热情，工作责任心差，不安心本职工作，不能完成岗位规定的工作任务；</w:t>
      </w:r>
    </w:p>
    <w:p>
      <w:pPr>
        <w:keepNext w:val="0"/>
        <w:keepLines w:val="0"/>
        <w:widowControl/>
        <w:suppressLineNumbers w:val="0"/>
        <w:spacing w:before="0" w:beforeAutospacing="1" w:after="0" w:afterAutospacing="1" w:line="520" w:lineRule="exact"/>
        <w:ind w:left="0" w:right="0"/>
        <w:jc w:val="left"/>
        <w:rPr>
          <w:rFonts w:hint="eastAsia" w:ascii="宋体" w:hAnsi="宋体" w:eastAsia="宋体" w:cs="宋体"/>
          <w:sz w:val="28"/>
          <w:szCs w:val="28"/>
        </w:rPr>
      </w:pPr>
      <w:r>
        <w:rPr>
          <w:rFonts w:hint="eastAsia" w:ascii="宋体" w:hAnsi="宋体" w:eastAsia="宋体" w:cs="宋体"/>
          <w:color w:val="484848"/>
          <w:kern w:val="0"/>
          <w:sz w:val="28"/>
          <w:szCs w:val="28"/>
          <w:lang w:val="en-US" w:eastAsia="zh-CN" w:bidi="ar"/>
        </w:rPr>
        <w:t xml:space="preserve">    （6）不关心学生的思想、学习和生活，不愿意做学生的思想政治工作；</w:t>
      </w:r>
    </w:p>
    <w:p>
      <w:pPr>
        <w:keepNext w:val="0"/>
        <w:keepLines w:val="0"/>
        <w:widowControl/>
        <w:suppressLineNumbers w:val="0"/>
        <w:spacing w:before="0" w:beforeAutospacing="1" w:after="0" w:afterAutospacing="1" w:line="520" w:lineRule="exact"/>
        <w:ind w:left="0" w:right="0"/>
        <w:jc w:val="left"/>
        <w:rPr>
          <w:rFonts w:hint="eastAsia" w:ascii="宋体" w:hAnsi="宋体" w:eastAsia="宋体" w:cs="宋体"/>
          <w:sz w:val="28"/>
          <w:szCs w:val="28"/>
        </w:rPr>
      </w:pPr>
      <w:r>
        <w:rPr>
          <w:rFonts w:hint="eastAsia" w:ascii="宋体" w:hAnsi="宋体" w:eastAsia="宋体" w:cs="宋体"/>
          <w:color w:val="484848"/>
          <w:kern w:val="0"/>
          <w:sz w:val="28"/>
          <w:szCs w:val="28"/>
          <w:lang w:val="en-US" w:eastAsia="zh-CN" w:bidi="ar"/>
        </w:rPr>
        <w:t xml:space="preserve">    （7）不遵守教师基本行为规范，在学生中造成不良影响的；</w:t>
      </w:r>
    </w:p>
    <w:p>
      <w:pPr>
        <w:keepNext w:val="0"/>
        <w:keepLines w:val="0"/>
        <w:widowControl/>
        <w:suppressLineNumbers w:val="0"/>
        <w:spacing w:before="0" w:beforeAutospacing="1" w:after="0" w:afterAutospacing="1" w:line="520" w:lineRule="exact"/>
        <w:ind w:left="0" w:right="0"/>
        <w:jc w:val="left"/>
        <w:rPr>
          <w:rFonts w:hint="eastAsia" w:ascii="宋体" w:hAnsi="宋体" w:eastAsia="宋体" w:cs="宋体"/>
          <w:sz w:val="28"/>
          <w:szCs w:val="28"/>
        </w:rPr>
      </w:pPr>
      <w:r>
        <w:rPr>
          <w:rFonts w:hint="eastAsia" w:ascii="宋体" w:hAnsi="宋体" w:eastAsia="宋体" w:cs="宋体"/>
          <w:color w:val="484848"/>
          <w:kern w:val="0"/>
          <w:sz w:val="28"/>
          <w:szCs w:val="28"/>
          <w:lang w:val="en-US" w:eastAsia="zh-CN" w:bidi="ar"/>
        </w:rPr>
        <w:t xml:space="preserve">    （8）组织纪律观念和集体观念较差，纪律松懈，有自由主义现象；</w:t>
      </w:r>
    </w:p>
    <w:p>
      <w:pPr>
        <w:keepNext w:val="0"/>
        <w:keepLines w:val="0"/>
        <w:widowControl/>
        <w:suppressLineNumbers w:val="0"/>
        <w:spacing w:before="0" w:beforeAutospacing="1" w:after="0" w:afterAutospacing="1" w:line="520" w:lineRule="exact"/>
        <w:ind w:left="0" w:right="0"/>
        <w:jc w:val="left"/>
        <w:rPr>
          <w:rFonts w:hint="eastAsia" w:ascii="宋体" w:hAnsi="宋体" w:eastAsia="宋体" w:cs="宋体"/>
          <w:sz w:val="28"/>
          <w:szCs w:val="28"/>
        </w:rPr>
      </w:pPr>
      <w:r>
        <w:rPr>
          <w:rFonts w:hint="eastAsia" w:ascii="宋体" w:hAnsi="宋体" w:eastAsia="宋体" w:cs="宋体"/>
          <w:color w:val="484848"/>
          <w:kern w:val="0"/>
          <w:sz w:val="28"/>
          <w:szCs w:val="28"/>
          <w:lang w:val="en-US" w:eastAsia="zh-CN" w:bidi="ar"/>
        </w:rPr>
        <w:t xml:space="preserve">    （9）对社会工作不热心，经常不参与集体活动，难和他人合作相处，人际关系紧张。</w:t>
      </w:r>
    </w:p>
    <w:p>
      <w:pPr>
        <w:keepNext w:val="0"/>
        <w:keepLines w:val="0"/>
        <w:widowControl/>
        <w:suppressLineNumbers w:val="0"/>
        <w:spacing w:before="0" w:beforeAutospacing="1" w:after="0" w:afterAutospacing="1" w:line="520" w:lineRule="exact"/>
        <w:ind w:left="0" w:right="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    （二）教学工作</w:t>
      </w:r>
    </w:p>
    <w:p>
      <w:pPr>
        <w:keepNext w:val="0"/>
        <w:keepLines w:val="0"/>
        <w:widowControl/>
        <w:suppressLineNumbers w:val="0"/>
        <w:spacing w:before="0" w:beforeAutospacing="1" w:after="0" w:afterAutospacing="1" w:line="520" w:lineRule="exact"/>
        <w:ind w:left="0" w:right="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    1.完成或超额完成学校规定的教学工作量，“教学工作量”赋100分，完成90%，此项赋90分，以此类推。</w:t>
      </w:r>
    </w:p>
    <w:p>
      <w:pPr>
        <w:keepNext w:val="0"/>
        <w:keepLines w:val="0"/>
        <w:widowControl/>
        <w:suppressLineNumbers w:val="0"/>
        <w:spacing w:before="0" w:beforeAutospacing="1" w:after="0" w:afterAutospacing="1" w:line="520" w:lineRule="exact"/>
        <w:ind w:left="0" w:right="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    2.“教学效果”的考核按照学校相关办法执行。</w:t>
      </w:r>
    </w:p>
    <w:p>
      <w:pPr>
        <w:keepNext w:val="0"/>
        <w:keepLines w:val="0"/>
        <w:widowControl/>
        <w:suppressLineNumbers w:val="0"/>
        <w:spacing w:before="0" w:beforeAutospacing="1" w:after="0" w:afterAutospacing="1" w:line="540" w:lineRule="exact"/>
        <w:ind w:left="0" w:right="0"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3.考核年度内无教学工作量者，教学工作考核为零分。</w:t>
      </w:r>
    </w:p>
    <w:p>
      <w:pPr>
        <w:keepNext w:val="0"/>
        <w:keepLines w:val="0"/>
        <w:widowControl/>
        <w:suppressLineNumbers w:val="0"/>
        <w:spacing w:before="0" w:beforeAutospacing="1" w:after="0" w:afterAutospacing="1" w:line="540" w:lineRule="exact"/>
        <w:ind w:left="0" w:right="0"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4.经学校同意外出学习三个月（含）以上者，学习期间视同（但不等同）为满教学工作量。</w:t>
      </w:r>
    </w:p>
    <w:p>
      <w:pPr>
        <w:keepNext w:val="0"/>
        <w:keepLines w:val="0"/>
        <w:widowControl/>
        <w:suppressLineNumbers w:val="0"/>
        <w:spacing w:before="0" w:beforeAutospacing="1" w:after="0" w:afterAutospacing="1" w:line="540" w:lineRule="exact"/>
        <w:ind w:left="0" w:right="0"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(三)科研工作</w:t>
      </w:r>
    </w:p>
    <w:p>
      <w:pPr>
        <w:keepNext w:val="0"/>
        <w:keepLines w:val="0"/>
        <w:widowControl/>
        <w:suppressLineNumbers w:val="0"/>
        <w:spacing w:before="0" w:beforeAutospacing="1" w:after="0" w:afterAutospacing="1" w:line="540" w:lineRule="exact"/>
        <w:ind w:left="0" w:right="0"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1.科研工作量计算办法原则上按科研处制定的《新疆师范大学科研工作量计算办法》中有关规定执行。</w:t>
      </w:r>
    </w:p>
    <w:p>
      <w:pPr>
        <w:keepNext w:val="0"/>
        <w:keepLines w:val="0"/>
        <w:widowControl/>
        <w:suppressLineNumbers w:val="0"/>
        <w:spacing w:before="0" w:beforeAutospacing="1" w:after="0" w:afterAutospacing="1" w:line="540" w:lineRule="exact"/>
        <w:ind w:left="0" w:right="0"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2.填报时限：论文、著作、教材按照公开出版时间填报，课题项目可在规定的研究期限内平均填报。</w:t>
      </w:r>
    </w:p>
    <w:p>
      <w:pPr>
        <w:keepNext w:val="0"/>
        <w:keepLines w:val="0"/>
        <w:widowControl/>
        <w:suppressLineNumbers w:val="0"/>
        <w:spacing w:before="0" w:beforeAutospacing="1" w:after="0" w:afterAutospacing="1" w:line="540" w:lineRule="exact"/>
        <w:ind w:left="0" w:right="0"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3.取得中级职称（含）以上教师都应有明确的专业研究方向，教师发表或出版的论文、编著、译著，参与的课题项目与从事专业无关者不予计算（是否符合计算条件由各学院考核组认定）。</w:t>
      </w:r>
    </w:p>
    <w:p>
      <w:pPr>
        <w:keepNext w:val="0"/>
        <w:keepLines w:val="0"/>
        <w:widowControl/>
        <w:suppressLineNumbers w:val="0"/>
        <w:spacing w:before="0" w:beforeAutospacing="1" w:after="0" w:afterAutospacing="1" w:line="540" w:lineRule="exact"/>
        <w:ind w:left="0" w:right="0"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4.年度考核只计算科研工作量，不规定具体考核标准。</w:t>
      </w:r>
    </w:p>
    <w:p>
      <w:pPr>
        <w:keepNext w:val="0"/>
        <w:keepLines w:val="0"/>
        <w:widowControl/>
        <w:suppressLineNumbers w:val="0"/>
        <w:spacing w:before="0" w:beforeAutospacing="1" w:after="0" w:afterAutospacing="1" w:line="540" w:lineRule="exact"/>
        <w:ind w:left="0" w:right="0"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 (四)其他工作</w:t>
      </w:r>
    </w:p>
    <w:p>
      <w:pPr>
        <w:keepNext w:val="0"/>
        <w:keepLines w:val="0"/>
        <w:widowControl/>
        <w:suppressLineNumbers w:val="0"/>
        <w:spacing w:before="0" w:beforeAutospacing="1" w:after="0" w:afterAutospacing="1" w:line="540" w:lineRule="exact"/>
        <w:ind w:left="0" w:right="0"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主要包括育人岗位工作、参与学科建设、社会服务等工作，由学院（或负责相应育人岗位的职能部门）制定具体考核细则，报学校批准后执行。</w:t>
      </w:r>
    </w:p>
    <w:p>
      <w:pPr>
        <w:keepNext w:val="0"/>
        <w:keepLines w:val="0"/>
        <w:widowControl/>
        <w:suppressLineNumbers w:val="0"/>
        <w:spacing w:before="0" w:beforeAutospacing="1" w:after="0" w:afterAutospacing="1" w:line="540" w:lineRule="exact"/>
        <w:ind w:left="0" w:right="0" w:firstLine="551" w:firstLineChars="196"/>
        <w:jc w:val="left"/>
        <w:rPr>
          <w:rFonts w:hint="eastAsia" w:ascii="宋体" w:hAnsi="宋体" w:eastAsia="宋体" w:cs="宋体"/>
          <w:sz w:val="28"/>
          <w:szCs w:val="28"/>
        </w:rPr>
      </w:pPr>
      <w:r>
        <w:rPr>
          <w:rStyle w:val="3"/>
          <w:rFonts w:hint="eastAsia" w:ascii="宋体" w:hAnsi="宋体" w:eastAsia="宋体" w:cs="宋体"/>
          <w:bCs w:val="0"/>
          <w:color w:val="000000"/>
          <w:kern w:val="0"/>
          <w:sz w:val="28"/>
          <w:szCs w:val="28"/>
          <w:lang w:val="en-US" w:eastAsia="zh-CN" w:bidi="ar"/>
        </w:rPr>
        <w:t>四、等次确定原则</w:t>
      </w:r>
    </w:p>
    <w:p>
      <w:pPr>
        <w:keepNext w:val="0"/>
        <w:keepLines w:val="0"/>
        <w:widowControl/>
        <w:suppressLineNumbers w:val="0"/>
        <w:spacing w:before="0" w:beforeAutospacing="1" w:after="0" w:afterAutospacing="1" w:line="540" w:lineRule="exact"/>
        <w:ind w:left="0" w:right="0"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(一)政治思想及师德表现</w:t>
      </w:r>
    </w:p>
    <w:p>
      <w:pPr>
        <w:keepNext w:val="0"/>
        <w:keepLines w:val="0"/>
        <w:widowControl/>
        <w:suppressLineNumbers w:val="0"/>
        <w:spacing w:before="0" w:beforeAutospacing="1" w:after="0" w:afterAutospacing="1" w:line="540" w:lineRule="exact"/>
        <w:ind w:left="0" w:right="0"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符合专职教师年度考核指标体系规定的政治思想及师德要求。</w:t>
      </w:r>
    </w:p>
    <w:p>
      <w:pPr>
        <w:keepNext w:val="0"/>
        <w:keepLines w:val="0"/>
        <w:widowControl/>
        <w:suppressLineNumbers w:val="0"/>
        <w:spacing w:before="0" w:beforeAutospacing="1" w:after="0" w:afterAutospacing="1" w:line="540" w:lineRule="exact"/>
        <w:ind w:left="0" w:right="0"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(二)业务工作表现</w:t>
      </w:r>
    </w:p>
    <w:p>
      <w:pPr>
        <w:keepNext w:val="0"/>
        <w:keepLines w:val="0"/>
        <w:widowControl/>
        <w:suppressLineNumbers w:val="0"/>
        <w:spacing w:before="0" w:beforeAutospacing="1" w:after="0" w:afterAutospacing="1" w:line="540" w:lineRule="exact"/>
        <w:ind w:left="0" w:right="0"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1.优秀等次</w:t>
      </w:r>
    </w:p>
    <w:p>
      <w:pPr>
        <w:keepNext w:val="0"/>
        <w:keepLines w:val="0"/>
        <w:widowControl/>
        <w:suppressLineNumbers w:val="0"/>
        <w:spacing w:before="0" w:beforeAutospacing="1" w:after="0" w:afterAutospacing="1" w:line="540" w:lineRule="exact"/>
        <w:ind w:left="0" w:right="0"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工作责任心强，爱岗敬业，精通业务，有改革创新精神，完成学校规定的教学工作量，教学效果优秀，科研成果突出。</w:t>
      </w:r>
    </w:p>
    <w:p>
      <w:pPr>
        <w:keepNext w:val="0"/>
        <w:keepLines w:val="0"/>
        <w:widowControl/>
        <w:suppressLineNumbers w:val="0"/>
        <w:spacing w:before="0" w:beforeAutospacing="1" w:after="0" w:afterAutospacing="1" w:line="540" w:lineRule="exact"/>
        <w:ind w:left="0" w:right="0"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2.合格等次</w:t>
      </w:r>
    </w:p>
    <w:p>
      <w:pPr>
        <w:keepNext w:val="0"/>
        <w:keepLines w:val="0"/>
        <w:widowControl/>
        <w:suppressLineNumbers w:val="0"/>
        <w:spacing w:before="0" w:beforeAutospacing="1" w:after="0" w:afterAutospacing="1" w:line="540" w:lineRule="exact"/>
        <w:ind w:left="0" w:right="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    廉洁自律，工作负责，业务熟练，能够履行教师岗位职责，完成教学、科研任务。</w:t>
      </w:r>
    </w:p>
    <w:p>
      <w:pPr>
        <w:keepNext w:val="0"/>
        <w:keepLines w:val="0"/>
        <w:widowControl/>
        <w:suppressLineNumbers w:val="0"/>
        <w:spacing w:before="0" w:beforeAutospacing="1" w:after="0" w:afterAutospacing="1" w:line="540" w:lineRule="exact"/>
        <w:ind w:left="0" w:right="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    3.基本合格等次</w:t>
      </w:r>
    </w:p>
    <w:p>
      <w:pPr>
        <w:keepNext w:val="0"/>
        <w:keepLines w:val="0"/>
        <w:widowControl/>
        <w:suppressLineNumbers w:val="0"/>
        <w:spacing w:before="0" w:beforeAutospacing="1" w:after="0" w:afterAutospacing="1" w:line="540" w:lineRule="exact"/>
        <w:ind w:left="0" w:right="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    基本完成规定的教学、科研工作，工作水平不高，工作积极性、主动性不够，完成工作的质量和效率不高，发生一定的工作失误，或受到党内严重警告（含）以下处分，或受到记过（含）以下处分。</w:t>
      </w:r>
    </w:p>
    <w:p>
      <w:pPr>
        <w:keepNext w:val="0"/>
        <w:keepLines w:val="0"/>
        <w:widowControl/>
        <w:suppressLineNumbers w:val="0"/>
        <w:spacing w:before="0" w:beforeAutospacing="1" w:after="0" w:afterAutospacing="1" w:line="540" w:lineRule="exact"/>
        <w:ind w:left="0" w:right="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    （三）有以下行为者，直接确定为“不合格”等次</w:t>
      </w:r>
    </w:p>
    <w:p>
      <w:pPr>
        <w:keepNext w:val="0"/>
        <w:keepLines w:val="0"/>
        <w:widowControl/>
        <w:suppressLineNumbers w:val="0"/>
        <w:spacing w:before="0" w:beforeAutospacing="1" w:after="0" w:afterAutospacing="1" w:line="540" w:lineRule="exact"/>
        <w:ind w:left="0" w:right="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    1.政治思想及师德考核为“不合格”。</w:t>
      </w:r>
    </w:p>
    <w:p>
      <w:pPr>
        <w:keepNext w:val="0"/>
        <w:keepLines w:val="0"/>
        <w:widowControl/>
        <w:suppressLineNumbers w:val="0"/>
        <w:spacing w:before="0" w:beforeAutospacing="1" w:after="0" w:afterAutospacing="1" w:line="540" w:lineRule="exact"/>
        <w:ind w:left="0" w:right="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    2.受到降低岗位等级或者撤职处分。</w:t>
      </w:r>
    </w:p>
    <w:p>
      <w:pPr>
        <w:keepNext w:val="0"/>
        <w:keepLines w:val="0"/>
        <w:widowControl/>
        <w:suppressLineNumbers w:val="0"/>
        <w:spacing w:before="0" w:beforeAutospacing="1" w:after="0" w:afterAutospacing="1" w:line="540" w:lineRule="exact"/>
        <w:ind w:left="0" w:right="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    3.出现重大教学事故，造成恶劣影响。</w:t>
      </w:r>
    </w:p>
    <w:p>
      <w:pPr>
        <w:keepNext w:val="0"/>
        <w:keepLines w:val="0"/>
        <w:widowControl/>
        <w:suppressLineNumbers w:val="0"/>
        <w:spacing w:before="0" w:beforeAutospacing="1" w:after="0" w:afterAutospacing="1" w:line="540" w:lineRule="exact"/>
        <w:ind w:left="0" w:right="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    4.无正当理由，拒不接受学校安排的工作任务。</w:t>
      </w:r>
    </w:p>
    <w:p>
      <w:pPr>
        <w:keepNext w:val="0"/>
        <w:keepLines w:val="0"/>
        <w:widowControl/>
        <w:suppressLineNumbers w:val="0"/>
        <w:spacing w:before="0" w:beforeAutospacing="1" w:after="0" w:afterAutospacing="1" w:line="540" w:lineRule="exact"/>
        <w:ind w:left="0" w:right="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    5.考核成绩在60分以下。</w:t>
      </w:r>
    </w:p>
    <w:p>
      <w:pPr>
        <w:keepNext w:val="0"/>
        <w:keepLines w:val="0"/>
        <w:widowControl/>
        <w:suppressLineNumbers w:val="0"/>
        <w:spacing w:before="0" w:beforeAutospacing="1" w:after="0" w:afterAutospacing="1" w:line="540" w:lineRule="exact"/>
        <w:ind w:left="0" w:right="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    6.符合《新疆师范大学教职工年度考核管理办法》中“不合格”条款。</w:t>
      </w:r>
    </w:p>
    <w:p>
      <w:pPr>
        <w:keepNext w:val="0"/>
        <w:keepLines w:val="0"/>
        <w:widowControl/>
        <w:suppressLineNumbers w:val="0"/>
        <w:spacing w:before="0" w:beforeAutospacing="1" w:after="0" w:afterAutospacing="1" w:line="540" w:lineRule="exact"/>
        <w:ind w:left="0" w:right="0"/>
        <w:jc w:val="left"/>
        <w:rPr>
          <w:rFonts w:hint="eastAsia" w:ascii="宋体" w:hAnsi="宋体" w:eastAsia="宋体" w:cs="宋体"/>
          <w:sz w:val="28"/>
          <w:szCs w:val="28"/>
        </w:rPr>
      </w:pPr>
      <w:r>
        <w:rPr>
          <w:rStyle w:val="3"/>
          <w:rFonts w:hint="eastAsia" w:ascii="宋体" w:hAnsi="宋体" w:eastAsia="宋体" w:cs="宋体"/>
          <w:bCs w:val="0"/>
          <w:color w:val="000000"/>
          <w:kern w:val="0"/>
          <w:sz w:val="28"/>
          <w:szCs w:val="28"/>
          <w:lang w:val="en-US" w:eastAsia="zh-CN" w:bidi="ar"/>
        </w:rPr>
        <w:t xml:space="preserve">    八、其他</w:t>
      </w:r>
    </w:p>
    <w:p>
      <w:pPr>
        <w:keepNext w:val="0"/>
        <w:keepLines w:val="0"/>
        <w:widowControl/>
        <w:suppressLineNumbers w:val="0"/>
        <w:spacing w:before="0" w:beforeAutospacing="1" w:after="0" w:afterAutospacing="1" w:line="540" w:lineRule="exact"/>
        <w:ind w:left="0" w:right="0"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考核评优应按照职称级别不同（教授、副教授、讲师和助教），根据优秀比例分别确定优秀人数。教授人数较少的学院，按学校规定的优秀比例达不到1人以上者，可将高级职称人员并在一起作为评优基数。</w:t>
      </w:r>
    </w:p>
    <w:p>
      <w:pPr>
        <w:keepNext w:val="0"/>
        <w:keepLines w:val="0"/>
        <w:widowControl/>
        <w:suppressLineNumbers w:val="0"/>
        <w:spacing w:before="0" w:beforeAutospacing="1" w:after="0" w:afterAutospacing="1" w:line="540" w:lineRule="exact"/>
        <w:ind w:left="0" w:right="0" w:firstLine="562" w:firstLineChars="200"/>
        <w:jc w:val="left"/>
        <w:rPr>
          <w:rFonts w:hint="eastAsia" w:ascii="宋体" w:hAnsi="宋体" w:eastAsia="宋体" w:cs="宋体"/>
          <w:sz w:val="28"/>
          <w:szCs w:val="28"/>
        </w:rPr>
      </w:pPr>
      <w:r>
        <w:rPr>
          <w:rStyle w:val="3"/>
          <w:rFonts w:hint="eastAsia" w:ascii="宋体" w:hAnsi="宋体" w:eastAsia="宋体" w:cs="宋体"/>
          <w:bCs w:val="0"/>
          <w:color w:val="000000"/>
          <w:kern w:val="0"/>
          <w:sz w:val="28"/>
          <w:szCs w:val="28"/>
          <w:lang w:val="en-US" w:eastAsia="zh-CN" w:bidi="ar"/>
        </w:rPr>
        <w:t>九、附则</w:t>
      </w:r>
    </w:p>
    <w:p>
      <w:pPr>
        <w:keepNext w:val="0"/>
        <w:keepLines w:val="0"/>
        <w:widowControl/>
        <w:suppressLineNumbers w:val="0"/>
        <w:spacing w:before="0" w:beforeAutospacing="1" w:after="0" w:afterAutospacing="1" w:line="540" w:lineRule="exact"/>
        <w:ind w:left="0" w:right="0"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1.本办法适用于全校专职教师的考核，在党政管理岗位上工作的“双肩挑教师”的年度考核按照党政干部管理考核办法执行。</w:t>
      </w:r>
    </w:p>
    <w:p>
      <w:pPr>
        <w:keepNext w:val="0"/>
        <w:keepLines w:val="0"/>
        <w:widowControl/>
        <w:suppressLineNumbers w:val="0"/>
        <w:spacing w:before="0" w:beforeAutospacing="1" w:after="0" w:afterAutospacing="1" w:line="540" w:lineRule="exact"/>
        <w:ind w:left="0" w:right="0"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2.本办法自2016年1月1日起执行，各学院根据此办法制定本学院教师年度考核实施细则，经人事处批准后执行。</w:t>
      </w:r>
    </w:p>
    <w:p>
      <w:pPr>
        <w:keepNext w:val="0"/>
        <w:keepLines w:val="0"/>
        <w:widowControl/>
        <w:suppressLineNumbers w:val="0"/>
        <w:spacing w:before="0" w:beforeAutospacing="1" w:after="0" w:afterAutospacing="1" w:line="540" w:lineRule="exact"/>
        <w:ind w:left="0" w:right="0"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3.本办法由人事处负责解释。</w:t>
      </w:r>
    </w:p>
    <w:p>
      <w:pPr>
        <w:keepNext w:val="0"/>
        <w:keepLines w:val="0"/>
        <w:widowControl/>
        <w:suppressLineNumbers w:val="0"/>
        <w:spacing w:before="0" w:beforeAutospacing="1" w:after="0" w:afterAutospacing="1" w:line="540" w:lineRule="exact"/>
        <w:ind w:left="0" w:right="0" w:firstLine="5829" w:firstLineChars="2082"/>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w:t>
      </w:r>
      <w:r>
        <w:rPr>
          <w:rFonts w:hint="eastAsia" w:ascii="宋体" w:hAnsi="宋体" w:eastAsia="宋体" w:cs="宋体"/>
          <w:color w:val="484848"/>
          <w:kern w:val="0"/>
          <w:sz w:val="28"/>
          <w:szCs w:val="28"/>
          <w:lang w:val="en-US" w:eastAsia="zh-CN" w:bidi="ar"/>
        </w:rPr>
        <w:t> </w:t>
      </w:r>
      <w:bookmarkStart w:id="1" w:name="_GoBack"/>
      <w:bookmarkEnd w:id="1"/>
    </w:p>
    <w:p>
      <w:pPr>
        <w:keepNext w:val="0"/>
        <w:keepLines w:val="0"/>
        <w:widowControl/>
        <w:suppressLineNumbers w:val="0"/>
        <w:spacing w:before="0" w:beforeAutospacing="1" w:after="0" w:afterAutospacing="1" w:line="540" w:lineRule="exact"/>
        <w:ind w:left="0" w:right="0" w:firstLine="560" w:firstLineChars="200"/>
        <w:jc w:val="center"/>
      </w:pPr>
      <w:r>
        <w:rPr>
          <w:rFonts w:hint="eastAsia" w:ascii="宋体" w:hAnsi="宋体" w:eastAsia="宋体" w:cs="宋体"/>
          <w:color w:val="484848"/>
          <w:kern w:val="0"/>
          <w:sz w:val="28"/>
          <w:szCs w:val="28"/>
          <w:lang w:val="en-US" w:eastAsia="zh-CN" w:bidi="ar"/>
        </w:rPr>
        <w:t xml:space="preserve">                        2016年5月18日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680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FollowedHyperlink"/>
    <w:basedOn w:val="2"/>
    <w:uiPriority w:val="0"/>
    <w:rPr>
      <w:color w:val="484848"/>
      <w:sz w:val="18"/>
      <w:szCs w:val="18"/>
      <w:u w:val="none"/>
    </w:rPr>
  </w:style>
  <w:style w:type="character" w:styleId="5">
    <w:name w:val="Hyperlink"/>
    <w:basedOn w:val="2"/>
    <w:uiPriority w:val="0"/>
    <w:rPr>
      <w:color w:val="484848"/>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65691</dc:creator>
  <cp:lastModifiedBy>＇Leo</cp:lastModifiedBy>
  <cp:lastPrinted>2018-01-02T02:32:47Z</cp:lastPrinted>
  <dcterms:modified xsi:type="dcterms:W3CDTF">2018-01-02T02:32:54Z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